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/>
        <w:jc w:val="center"/>
      </w:pPr>
      <w:r>
        <w:drawing>
          <wp:inline distT="0" distB="0" distL="0" distR="0">
            <wp:extent cx="1790700" cy="18478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 w:before="0"/>
        <w:jc w:val="center"/>
      </w:pPr>
      <w:r>
        <w:rPr>
          <w:rFonts w:ascii="Georgia" w:cs="Georgia" w:eastAsia="Georgia" w:hAnsi="Georgia"/>
          <w:color w:val="33302B"/>
          <w:sz w:val="44"/>
          <w:szCs w:val="44"/>
        </w:rPr>
        <w:t xml:space="preserve">Experiência do Cliente &amp; Portal</w:t>
      </w:r>
    </w:p>
    <w:p>
      <w:pPr>
        <w:spacing w:after="220" w:line="264"/>
        <w:jc w:val="center"/>
      </w:pPr>
      <w:r>
        <w:rPr>
          <w:rFonts w:ascii="Calibri" w:cs="Calibri" w:eastAsia="Calibri" w:hAnsi="Calibri"/>
          <w:i/>
          <w:iCs/>
          <w:color w:val="8A7E72"/>
          <w:sz w:val="19"/>
          <w:szCs w:val="19"/>
        </w:rPr>
        <w:t xml:space="preserve">Desenha a experiência que transforma um casal em fã que recomenda, da reserva à entrega, com portal e momentos «uau».</w:t>
      </w:r>
    </w:p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A Jornada do Cliente</w:t>
      </w:r>
    </w:p>
    <w:p>
      <w:pPr>
        <w:spacing w:after="13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Cada etapa é um ponto de contacto que podes desenhar para encantar. Define o que acontece e em que canal.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1800"/>
        <w:gridCol w:w="4026"/>
        <w:gridCol w:w="1700"/>
      </w:tblGrid>
      <w:tr>
        <w:trPr>
          <w:tblHeader/>
        </w:trPr>
        <w:tc>
          <w:tcPr>
            <w:tcW w:type="dxa" w:w="15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Fase</w:t>
            </w:r>
          </w:p>
        </w:tc>
        <w:tc>
          <w:tcPr>
            <w:tcW w:type="dxa" w:w="18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Momento</w:t>
            </w:r>
          </w:p>
        </w:tc>
        <w:tc>
          <w:tcPr>
            <w:tcW w:type="dxa" w:w="4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Ação</w:t>
            </w:r>
          </w:p>
        </w:tc>
        <w:tc>
          <w:tcPr>
            <w:tcW w:type="dxa" w:w="17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Canal</w:t>
            </w:r>
          </w:p>
        </w:tc>
      </w:tr>
      <w:tr>
        <w:tc>
          <w:tcPr>
            <w:tcW w:type="dxa" w:w="15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Reserva</w:t>
            </w:r>
          </w:p>
        </w:tc>
        <w:tc>
          <w:tcPr>
            <w:tcW w:type="dxa" w:w="18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Logo após o «sim»</w:t>
            </w:r>
          </w:p>
        </w:tc>
        <w:tc>
          <w:tcPr>
            <w:tcW w:type="dxa" w:w="4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Mensagem de boas-vindas + contrato e sinal</w:t>
            </w:r>
          </w:p>
        </w:tc>
        <w:tc>
          <w:tcPr>
            <w:tcW w:type="dxa" w:w="17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Portal / Email</w:t>
            </w:r>
          </w:p>
        </w:tc>
      </w:tr>
      <w:tr>
        <w:tc>
          <w:tcPr>
            <w:tcW w:type="dxa" w:w="15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Onboarding</w:t>
            </w:r>
          </w:p>
        </w:tc>
        <w:tc>
          <w:tcPr>
            <w:tcW w:type="dxa" w:w="18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Primeira semana</w:t>
            </w:r>
          </w:p>
        </w:tc>
        <w:tc>
          <w:tcPr>
            <w:tcW w:type="dxa" w:w="4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Próximos passos e o que esperar</w:t>
            </w:r>
          </w:p>
        </w:tc>
        <w:tc>
          <w:tcPr>
            <w:tcW w:type="dxa" w:w="17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Portal</w:t>
            </w:r>
          </w:p>
        </w:tc>
      </w:tr>
      <w:tr>
        <w:tc>
          <w:tcPr>
            <w:tcW w:type="dxa" w:w="15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Planeamento</w:t>
            </w:r>
          </w:p>
        </w:tc>
        <w:tc>
          <w:tcPr>
            <w:tcW w:type="dxa" w:w="18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Meses antes</w:t>
            </w:r>
          </w:p>
        </w:tc>
        <w:tc>
          <w:tcPr>
            <w:tcW w:type="dxa" w:w="4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Reunião, revista de pré-reunião, cronograma</w:t>
            </w:r>
          </w:p>
        </w:tc>
        <w:tc>
          <w:tcPr>
            <w:tcW w:type="dxa" w:w="17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Portal / Reunião</w:t>
            </w:r>
          </w:p>
        </w:tc>
      </w:tr>
      <w:tr>
        <w:tc>
          <w:tcPr>
            <w:tcW w:type="dxa" w:w="15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Véspera</w:t>
            </w:r>
          </w:p>
        </w:tc>
        <w:tc>
          <w:tcPr>
            <w:tcW w:type="dxa" w:w="18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−1 dia</w:t>
            </w:r>
          </w:p>
        </w:tc>
        <w:tc>
          <w:tcPr>
            <w:tcW w:type="dxa" w:w="4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Mensagem calorosa a desejar o melhor dia</w:t>
            </w:r>
          </w:p>
        </w:tc>
        <w:tc>
          <w:tcPr>
            <w:tcW w:type="dxa" w:w="17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WhatsApp</w:t>
            </w:r>
          </w:p>
        </w:tc>
      </w:tr>
      <w:tr>
        <w:tc>
          <w:tcPr>
            <w:tcW w:type="dxa" w:w="15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O dia</w:t>
            </w:r>
          </w:p>
        </w:tc>
        <w:tc>
          <w:tcPr>
            <w:tcW w:type="dxa" w:w="18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Casamento</w:t>
            </w:r>
          </w:p>
        </w:tc>
        <w:tc>
          <w:tcPr>
            <w:tcW w:type="dxa" w:w="4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Presença tranquila + 1ª foto enviada na festa</w:t>
            </w:r>
          </w:p>
        </w:tc>
        <w:tc>
          <w:tcPr>
            <w:tcW w:type="dxa" w:w="17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Presencial</w:t>
            </w:r>
          </w:p>
        </w:tc>
      </w:tr>
      <w:tr>
        <w:tc>
          <w:tcPr>
            <w:tcW w:type="dxa" w:w="15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Entrega</w:t>
            </w:r>
          </w:p>
        </w:tc>
        <w:tc>
          <w:tcPr>
            <w:tcW w:type="dxa" w:w="18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Pós-edição</w:t>
            </w:r>
          </w:p>
        </w:tc>
        <w:tc>
          <w:tcPr>
            <w:tcW w:type="dxa" w:w="4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Momento de revelação encenado</w:t>
            </w:r>
          </w:p>
        </w:tc>
        <w:tc>
          <w:tcPr>
            <w:tcW w:type="dxa" w:w="17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Portal / Presencial</w:t>
            </w:r>
          </w:p>
        </w:tc>
      </w:tr>
    </w:tbl>
    <w:p>
      <w:r>
        <w:br w:type="page"/>
      </w:r>
    </w:p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Estrutura do Portal de Cliente</w:t>
      </w:r>
    </w:p>
    <w:p>
      <w:pPr>
        <w:spacing w:after="13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Centraliza tudo num espaço só do casal. Projeta organização e diferencia-te de quem comunica por WhatsApp solto.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Proposta e contrato assinado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Revista de pré-reunião (educa e antecipa upsells)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Cronograma do dia, partilhado e editável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Galeria de fotos e área de entregas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Lembretes e mensagens nos momentos certos</w:t>
      </w:r>
    </w:p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Revista de Pré-Reunião</w:t>
      </w:r>
    </w:p>
    <w:p>
      <w:pPr>
        <w:spacing w:after="13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O material premium que educa o casal antes da reunião, eleva o ticket porque o valor é entendido antes de ser oferecido.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Boas-vindas e a tua história / posicionamento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Os serviços explicados pela emoção (não pela técnica)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Pré-wedding, álbum, drone, same day edit, Relive Wedding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Depoimentos e casamentos reais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Perguntas frequentes e próximos passos</w:t>
      </w:r>
    </w:p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Três Momentos «Uau»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626"/>
      </w:tblGrid>
      <w:tr>
        <w:trPr>
          <w:tblHeader/>
        </w:trPr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Momento</w:t>
            </w:r>
          </w:p>
        </w:tc>
        <w:tc>
          <w:tcPr>
            <w:tcW w:type="dxa" w:w="66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O que fazer</w:t>
            </w:r>
          </w:p>
        </w:tc>
      </w:tr>
      <w:tr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Na véspera</w:t>
            </w:r>
          </w:p>
        </w:tc>
        <w:tc>
          <w:tcPr>
            <w:tcW w:type="dxa" w:w="66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Mensagem calorosa a desejar o melhor dia, presente, não só contratado.</w:t>
            </w:r>
          </w:p>
        </w:tc>
      </w:tr>
      <w:tr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Durante a festa</w:t>
            </w:r>
          </w:p>
        </w:tc>
        <w:tc>
          <w:tcPr>
            <w:tcW w:type="dxa" w:w="66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Enviar uma primeira foto ainda no dia, gera partilha imediata e mágica.</w:t>
            </w:r>
          </w:p>
        </w:tc>
      </w:tr>
      <w:tr>
        <w:tc>
          <w:tcPr>
            <w:tcW w:type="dxa" w:w="24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Na entrega</w:t>
            </w:r>
          </w:p>
        </w:tc>
        <w:tc>
          <w:tcPr>
            <w:tcW w:type="dxa" w:w="66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Revelação encenada (sessão de visualização ou caixa premium), uma história que se conta.</w:t>
            </w:r>
          </w:p>
        </w:tc>
      </w:tr>
    </w:tbl>
    <w:p>
      <w:pPr>
        <w:spacing w:after="12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F8F6F3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9A7B66"/>
                <w:sz w:val="21"/>
                <w:szCs w:val="21"/>
              </w:rPr>
              <w:t xml:space="preserve">Cada momento «uau» é marketing que não se compra.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02B"/>
                <w:sz w:val="21"/>
                <w:szCs w:val="21"/>
              </w:rPr>
              <w:t xml:space="preserve">Um casal encantado conta a história, deixa testemunho e recomenda sem que peças.</w:t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3D9CC" w:sz="4" w:space="1"/>
      </w:pBdr>
      <w:spacing w:before="80"/>
      <w:jc w:val="center"/>
    </w:pPr>
    <w:r>
      <w:rPr>
        <w:rFonts w:ascii="Calibri" w:cs="Calibri" w:eastAsia="Calibri" w:hAnsi="Calibri"/>
        <w:color w:val="B1937E"/>
        <w:spacing w:val="30"/>
        <w:sz w:val="15"/>
        <w:szCs w:val="15"/>
      </w:rPr>
      <w:t xml:space="preserve">RL WEDDING MENTOR   ·   EDUCATE · INSPIRE · ELEVATE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1937E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9A7B66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02B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3013e45dced162d20a06c03378979384b04e6b95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2026-06-09T13:17:02.109Z</dcterms:created>
  <dcterms:modified xsi:type="dcterms:W3CDTF">2026-06-09T13:17:02.109Z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